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B5" w:rsidRDefault="00F868B5" w:rsidP="00751D0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Министерство образования и науки Республики Саха (Якутия)</w:t>
      </w:r>
    </w:p>
    <w:p w:rsidR="00751D04" w:rsidRPr="0043667F" w:rsidRDefault="00751D04" w:rsidP="00751D0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ГБУ «Академия наук Республики Саха (Якутия)»</w:t>
      </w:r>
    </w:p>
    <w:p w:rsidR="00751D04" w:rsidRPr="0043667F" w:rsidRDefault="00751D04" w:rsidP="00751D0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НАУЧНО-ОБРАЗОВАТЕЛЬНЫЙ ЦЕНТР</w:t>
      </w:r>
    </w:p>
    <w:p w:rsidR="0043667F" w:rsidRPr="0043667F" w:rsidRDefault="0043667F" w:rsidP="000941F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Федеральный исследовательский 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sah-RU" w:eastAsia="ru-RU"/>
        </w:rPr>
        <w:t xml:space="preserve"> </w:t>
      </w: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sah-RU" w:eastAsia="ru-RU"/>
        </w:rPr>
        <w:t>Якутский научный центр СО РАН</w:t>
      </w: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</w:p>
    <w:p w:rsidR="00A64C80" w:rsidRPr="0043667F" w:rsidRDefault="00A64C80" w:rsidP="000941F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АНО ДПО «Якутский институт современного образования и инноваций»</w:t>
      </w:r>
    </w:p>
    <w:p w:rsidR="000D3D02" w:rsidRPr="000D3D02" w:rsidRDefault="000D3D02" w:rsidP="000D3D0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0D3D02">
        <w:rPr>
          <w:rFonts w:ascii="Times New Roman" w:eastAsia="Times New Roman" w:hAnsi="Times New Roman" w:cs="Times New Roman"/>
          <w:color w:val="000000" w:themeColor="text1"/>
          <w:sz w:val="28"/>
          <w:lang w:val="sah-RU" w:eastAsia="ru-RU"/>
        </w:rPr>
        <w:t xml:space="preserve">ГАУ ДО РС(Я) </w:t>
      </w:r>
      <w:r w:rsidRPr="000D3D0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«Малая академия наук Республики Саха (Якутия)»</w:t>
      </w:r>
    </w:p>
    <w:p w:rsidR="009015A1" w:rsidRPr="009015A1" w:rsidRDefault="0043667F" w:rsidP="009015A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ФГАОУ ВО «СВФУ имени М.К. Аммосова</w:t>
      </w:r>
      <w:r w:rsidR="009015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9015A1" w:rsidRPr="009015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begin"/>
      </w:r>
      <w:r w:rsidR="009015A1" w:rsidRPr="009015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instrText xml:space="preserve"> HYPERLINK "https://www.tripadvisor.ru/Attraction_Review-g665309-d13394151-Reviews-Historical_Park_Rossiya_Moya_Istoriya-Yakutsk_Sakha_Yakutia_Republic_Far_Eastern.html" </w:instrText>
      </w:r>
      <w:r w:rsidR="009015A1" w:rsidRPr="009015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separate"/>
      </w:r>
    </w:p>
    <w:p w:rsidR="009015A1" w:rsidRPr="0043667F" w:rsidRDefault="009015A1" w:rsidP="009015A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015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Мультимедийный исторический парк "Россия - Моя история"</w:t>
      </w:r>
      <w:r w:rsidRPr="009015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end"/>
      </w:r>
    </w:p>
    <w:p w:rsidR="0043667F" w:rsidRPr="0043667F" w:rsidRDefault="0043667F" w:rsidP="004366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begin"/>
      </w: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instrText xml:space="preserve"> HYPERLINK "https://vk.com/sakhaedu_ru" </w:instrText>
      </w: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separate"/>
      </w: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ГАНОУ "РРЦ "Юные якутяне"</w:t>
      </w:r>
    </w:p>
    <w:p w:rsidR="007208A4" w:rsidRDefault="0043667F" w:rsidP="004366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val="sah-RU" w:eastAsia="ru-RU"/>
        </w:rPr>
      </w:pPr>
      <w:r w:rsidRPr="004366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end"/>
      </w:r>
      <w:r w:rsidR="008633D4">
        <w:rPr>
          <w:rFonts w:ascii="Times New Roman" w:eastAsia="Times New Roman" w:hAnsi="Times New Roman" w:cs="Times New Roman"/>
          <w:color w:val="000000" w:themeColor="text1"/>
          <w:sz w:val="28"/>
          <w:lang w:val="sah-RU" w:eastAsia="ru-RU"/>
        </w:rPr>
        <w:t>Ассоциация молодых экономистов РС (Я)</w:t>
      </w:r>
    </w:p>
    <w:p w:rsidR="008633D4" w:rsidRPr="008633D4" w:rsidRDefault="00F868B5" w:rsidP="0043667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sah-RU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BFB935C" wp14:editId="6D50F7E7">
            <wp:simplePos x="0" y="0"/>
            <wp:positionH relativeFrom="column">
              <wp:posOffset>2775585</wp:posOffset>
            </wp:positionH>
            <wp:positionV relativeFrom="paragraph">
              <wp:posOffset>301625</wp:posOffset>
            </wp:positionV>
            <wp:extent cx="695325" cy="695325"/>
            <wp:effectExtent l="0" t="0" r="9525" b="9525"/>
            <wp:wrapNone/>
            <wp:docPr id="6" name="Рисунок 6" descr="Картинки по запросу министерство образования и науки р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инистерство образования и науки р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F075CB0" wp14:editId="287B8C27">
            <wp:simplePos x="0" y="0"/>
            <wp:positionH relativeFrom="column">
              <wp:posOffset>5795010</wp:posOffset>
            </wp:positionH>
            <wp:positionV relativeFrom="paragraph">
              <wp:posOffset>382905</wp:posOffset>
            </wp:positionV>
            <wp:extent cx="704850" cy="511175"/>
            <wp:effectExtent l="0" t="0" r="0" b="3175"/>
            <wp:wrapNone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7" t="23626" r="16943" b="26730"/>
                    <a:stretch/>
                  </pic:blipFill>
                  <pic:spPr bwMode="auto">
                    <a:xfrm>
                      <a:off x="0" y="0"/>
                      <a:ext cx="70485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3D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26BC8132" wp14:editId="28B52A84">
            <wp:simplePos x="0" y="0"/>
            <wp:positionH relativeFrom="column">
              <wp:posOffset>4994910</wp:posOffset>
            </wp:positionH>
            <wp:positionV relativeFrom="paragraph">
              <wp:posOffset>301625</wp:posOffset>
            </wp:positionV>
            <wp:extent cx="679450" cy="624840"/>
            <wp:effectExtent l="0" t="0" r="6350" b="3810"/>
            <wp:wrapTight wrapText="bothSides">
              <wp:wrapPolygon edited="0">
                <wp:start x="9690" y="0"/>
                <wp:lineTo x="1817" y="5268"/>
                <wp:lineTo x="0" y="7244"/>
                <wp:lineTo x="0" y="21073"/>
                <wp:lineTo x="21196" y="21073"/>
                <wp:lineTo x="21196" y="6585"/>
                <wp:lineTo x="12112" y="0"/>
                <wp:lineTo x="9690" y="0"/>
              </wp:wrapPolygon>
            </wp:wrapTight>
            <wp:docPr id="8" name="Рисунок 8" descr="C:\Users\user\Desktop\logoANO_34495e_ic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logoANO_34495e_ic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3331" r="13103" b="10475"/>
                    <a:stretch/>
                  </pic:blipFill>
                  <pic:spPr bwMode="auto">
                    <a:xfrm>
                      <a:off x="0" y="0"/>
                      <a:ext cx="6794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2CCB24" wp14:editId="5679FEF7">
            <wp:simplePos x="0" y="0"/>
            <wp:positionH relativeFrom="column">
              <wp:posOffset>4232910</wp:posOffset>
            </wp:positionH>
            <wp:positionV relativeFrom="paragraph">
              <wp:posOffset>287020</wp:posOffset>
            </wp:positionV>
            <wp:extent cx="668655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923" y="21304"/>
                <wp:lineTo x="20923" y="0"/>
                <wp:lineTo x="0" y="0"/>
              </wp:wrapPolygon>
            </wp:wrapThrough>
            <wp:docPr id="4" name="Рисунок 4" descr="Картинки по запросу юные якут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юные якутя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37303C" wp14:editId="5D4233DA">
            <wp:simplePos x="0" y="0"/>
            <wp:positionH relativeFrom="column">
              <wp:posOffset>3499485</wp:posOffset>
            </wp:positionH>
            <wp:positionV relativeFrom="paragraph">
              <wp:posOffset>323215</wp:posOffset>
            </wp:positionV>
            <wp:extent cx="670560" cy="621665"/>
            <wp:effectExtent l="0" t="0" r="0" b="6985"/>
            <wp:wrapTopAndBottom/>
            <wp:docPr id="1" name="Рисунок 1" descr="Картинки по запросу академия наук р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кадемия наук р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4" b="17149"/>
                    <a:stretch/>
                  </pic:blipFill>
                  <pic:spPr bwMode="auto">
                    <a:xfrm>
                      <a:off x="0" y="0"/>
                      <a:ext cx="6705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FCC2C07" wp14:editId="66C1EFB8">
            <wp:simplePos x="0" y="0"/>
            <wp:positionH relativeFrom="column">
              <wp:posOffset>3810</wp:posOffset>
            </wp:positionH>
            <wp:positionV relativeFrom="paragraph">
              <wp:posOffset>265430</wp:posOffset>
            </wp:positionV>
            <wp:extent cx="589280" cy="628650"/>
            <wp:effectExtent l="0" t="0" r="1270" b="0"/>
            <wp:wrapNone/>
            <wp:docPr id="1026" name="Picture 2" descr="Картинки по запросу ман рс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ман рс 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164441" wp14:editId="2645465C">
            <wp:simplePos x="0" y="0"/>
            <wp:positionH relativeFrom="column">
              <wp:posOffset>701675</wp:posOffset>
            </wp:positionH>
            <wp:positionV relativeFrom="paragraph">
              <wp:posOffset>299085</wp:posOffset>
            </wp:positionV>
            <wp:extent cx="535940" cy="638810"/>
            <wp:effectExtent l="0" t="0" r="0" b="8890"/>
            <wp:wrapThrough wrapText="bothSides">
              <wp:wrapPolygon edited="0">
                <wp:start x="0" y="0"/>
                <wp:lineTo x="0" y="21256"/>
                <wp:lineTo x="20730" y="21256"/>
                <wp:lineTo x="20730" y="0"/>
                <wp:lineTo x="0" y="0"/>
              </wp:wrapPolygon>
            </wp:wrapThrough>
            <wp:docPr id="3" name="Рисунок 3" descr="Картинки по запросу св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вфу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r="9998"/>
                    <a:stretch/>
                  </pic:blipFill>
                  <pic:spPr bwMode="auto">
                    <a:xfrm>
                      <a:off x="0" y="0"/>
                      <a:ext cx="5359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A8FB9B" wp14:editId="4FC94E63">
            <wp:simplePos x="0" y="0"/>
            <wp:positionH relativeFrom="column">
              <wp:posOffset>1375410</wp:posOffset>
            </wp:positionH>
            <wp:positionV relativeFrom="paragraph">
              <wp:posOffset>269875</wp:posOffset>
            </wp:positionV>
            <wp:extent cx="695325" cy="676910"/>
            <wp:effectExtent l="0" t="0" r="9525" b="8890"/>
            <wp:wrapThrough wrapText="bothSides">
              <wp:wrapPolygon edited="0">
                <wp:start x="6510" y="0"/>
                <wp:lineTo x="0" y="3039"/>
                <wp:lineTo x="0" y="15197"/>
                <wp:lineTo x="3551" y="19452"/>
                <wp:lineTo x="4734" y="21276"/>
                <wp:lineTo x="17162" y="21276"/>
                <wp:lineTo x="18345" y="21276"/>
                <wp:lineTo x="18937" y="20060"/>
                <wp:lineTo x="18345" y="19452"/>
                <wp:lineTo x="21304" y="15197"/>
                <wp:lineTo x="21304" y="4255"/>
                <wp:lineTo x="14795" y="0"/>
                <wp:lineTo x="6510" y="0"/>
              </wp:wrapPolygon>
            </wp:wrapThrough>
            <wp:docPr id="2" name="Рисунок 2" descr="Картинки по запросу фиц янц со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иц янц со р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8D10713" wp14:editId="06095F50">
            <wp:simplePos x="0" y="0"/>
            <wp:positionH relativeFrom="column">
              <wp:posOffset>2146935</wp:posOffset>
            </wp:positionH>
            <wp:positionV relativeFrom="paragraph">
              <wp:posOffset>335280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7" name="Рисунок 7" descr="Картинки по запросу ассоциация молодых эконом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ассоциация молодых экономист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67F" w:rsidRPr="005D103B" w:rsidRDefault="0043667F" w:rsidP="0043667F">
      <w:pPr>
        <w:jc w:val="center"/>
        <w:rPr>
          <w:rFonts w:ascii="TimesNewRomanPS" w:eastAsia="Times New Roman" w:hAnsi="TimesNewRomanPS" w:cs="Times New Roman"/>
          <w:b/>
          <w:bCs/>
          <w:color w:val="000000" w:themeColor="text1"/>
          <w:lang w:eastAsia="ru-RU"/>
        </w:rPr>
      </w:pPr>
    </w:p>
    <w:p w:rsidR="007208A4" w:rsidRPr="00F868B5" w:rsidRDefault="00F868B5" w:rsidP="007208A4">
      <w:pPr>
        <w:jc w:val="center"/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F868B5"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val="sah-RU" w:eastAsia="ru-RU"/>
        </w:rPr>
        <w:t xml:space="preserve">якутская </w:t>
      </w:r>
      <w:r w:rsidR="007208A4" w:rsidRPr="00F868B5"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eastAsia="ru-RU"/>
        </w:rPr>
        <w:t>научно-</w:t>
      </w:r>
      <w:r w:rsidRPr="00F868B5"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eastAsia="ru-RU"/>
        </w:rPr>
        <w:t>методическая</w:t>
      </w:r>
      <w:r w:rsidR="007208A4" w:rsidRPr="00F868B5"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конференция</w:t>
      </w:r>
    </w:p>
    <w:p w:rsidR="00D6489C" w:rsidRPr="00401D27" w:rsidRDefault="007208A4" w:rsidP="007208A4">
      <w:pPr>
        <w:jc w:val="center"/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 xml:space="preserve">«ИССЛЕДОВАТЕЛЬСКАЯ ДЕЯТЕЛЬНОСТЬ </w:t>
      </w:r>
      <w:r w:rsidR="00116562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val="sah-RU" w:eastAsia="ru-RU"/>
        </w:rPr>
        <w:t>ОБУЧАЮЩИХСЯ</w:t>
      </w:r>
      <w:r w:rsidR="00D6489C"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208A4" w:rsidRPr="00401D27" w:rsidRDefault="00D6489C" w:rsidP="007208A4">
      <w:pPr>
        <w:jc w:val="center"/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>ТЕОРИЯ И ПРАКТИКА</w:t>
      </w:r>
      <w:r w:rsidR="007208A4"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87FFC" w:rsidRPr="00401D27" w:rsidRDefault="00287FFC" w:rsidP="007208A4">
      <w:pPr>
        <w:jc w:val="center"/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>с курсами повышения квалификации и мастер-классами</w:t>
      </w:r>
    </w:p>
    <w:p w:rsidR="007208A4" w:rsidRPr="00401D27" w:rsidRDefault="004C7797" w:rsidP="007208A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 w:hint="eastAsia"/>
          <w:bCs/>
          <w:iCs/>
          <w:color w:val="000000" w:themeColor="text1"/>
          <w:sz w:val="28"/>
          <w:szCs w:val="28"/>
          <w:lang w:eastAsia="ru-RU"/>
        </w:rPr>
        <w:t>Якутск</w:t>
      </w:r>
      <w:r w:rsidR="007208A4" w:rsidRPr="00401D27">
        <w:rPr>
          <w:rFonts w:ascii="TimesNewRomanPS" w:eastAsia="Times New Roman" w:hAnsi="TimesNewRomanPS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B44353">
        <w:rPr>
          <w:rFonts w:ascii="TimesNewRomanPS" w:eastAsia="Times New Roman" w:hAnsi="TimesNewRomanPS" w:cs="Times New Roman"/>
          <w:bCs/>
          <w:iCs/>
          <w:color w:val="000000" w:themeColor="text1"/>
          <w:sz w:val="28"/>
          <w:szCs w:val="28"/>
          <w:lang w:eastAsia="ru-RU"/>
        </w:rPr>
        <w:t>5</w:t>
      </w:r>
      <w:r w:rsidR="006B7EC4">
        <w:rPr>
          <w:rFonts w:ascii="TimesNewRomanPS" w:eastAsia="Times New Roman" w:hAnsi="TimesNewRomanPS" w:cs="Times New Roman"/>
          <w:bCs/>
          <w:iCs/>
          <w:color w:val="000000" w:themeColor="text1"/>
          <w:sz w:val="28"/>
          <w:szCs w:val="28"/>
          <w:lang w:val="sah-RU" w:eastAsia="ru-RU"/>
        </w:rPr>
        <w:t>-</w:t>
      </w:r>
      <w:r w:rsidR="006B7EC4">
        <w:rPr>
          <w:rFonts w:ascii="TimesNewRomanPS" w:eastAsia="Times New Roman" w:hAnsi="TimesNewRomanPS" w:cs="Times New Roman"/>
          <w:bCs/>
          <w:iCs/>
          <w:color w:val="000000" w:themeColor="text1"/>
          <w:sz w:val="28"/>
          <w:szCs w:val="28"/>
          <w:lang w:eastAsia="ru-RU"/>
        </w:rPr>
        <w:t>7</w:t>
      </w:r>
      <w:r w:rsidR="00325DC5" w:rsidRPr="00401D27">
        <w:rPr>
          <w:rFonts w:ascii="TimesNewRomanPS" w:eastAsia="Times New Roman" w:hAnsi="TimesNewRomanPS" w:cs="Times New Roman"/>
          <w:bCs/>
          <w:iCs/>
          <w:color w:val="000000" w:themeColor="text1"/>
          <w:sz w:val="28"/>
          <w:szCs w:val="28"/>
          <w:lang w:eastAsia="ru-RU"/>
        </w:rPr>
        <w:t xml:space="preserve"> ноября</w:t>
      </w:r>
      <w:r w:rsidR="007208A4" w:rsidRPr="00401D27">
        <w:rPr>
          <w:rFonts w:ascii="TimesNewRomanPS" w:eastAsia="Times New Roman" w:hAnsi="TimesNewRomanPS" w:cs="Times New Roman"/>
          <w:bCs/>
          <w:iCs/>
          <w:color w:val="000000" w:themeColor="text1"/>
          <w:sz w:val="28"/>
          <w:szCs w:val="28"/>
          <w:lang w:eastAsia="ru-RU"/>
        </w:rPr>
        <w:t xml:space="preserve"> 2019 г.</w:t>
      </w:r>
    </w:p>
    <w:p w:rsidR="007208A4" w:rsidRPr="00401D27" w:rsidRDefault="007208A4" w:rsidP="007208A4">
      <w:pPr>
        <w:jc w:val="center"/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2ABA" w:rsidRPr="00401D27" w:rsidRDefault="003E2ABA" w:rsidP="00401D27">
      <w:pPr>
        <w:jc w:val="center"/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 w:hint="eastAsia"/>
          <w:b/>
          <w:bCs/>
          <w:caps/>
          <w:color w:val="000000" w:themeColor="text1"/>
          <w:sz w:val="28"/>
          <w:szCs w:val="28"/>
          <w:lang w:eastAsia="ru-RU"/>
        </w:rPr>
        <w:t>И</w:t>
      </w:r>
      <w:r w:rsidRPr="00401D27"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eastAsia="ru-RU"/>
        </w:rPr>
        <w:t>нформационное письмо</w:t>
      </w:r>
    </w:p>
    <w:p w:rsidR="003E2ABA" w:rsidRPr="00401D27" w:rsidRDefault="003E2ABA" w:rsidP="00EC4027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П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риглашаем педагогическую и научную общественность, студентов и молодых исследователей, руководителей образовательных и научных организаций, сотрудников министерств и ведомств принять участие в</w:t>
      </w:r>
      <w:r w:rsidR="00DB339E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68B5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val="sah-RU" w:eastAsia="ru-RU"/>
        </w:rPr>
        <w:t>Якутской</w:t>
      </w:r>
      <w:r w:rsidR="00DB339E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val="sah-RU" w:eastAsia="ru-RU"/>
        </w:rPr>
        <w:t xml:space="preserve"> </w:t>
      </w:r>
      <w:r w:rsidR="006134A4"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>научно-</w:t>
      </w:r>
      <w:r w:rsidR="00F868B5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val="sah-RU" w:eastAsia="ru-RU"/>
        </w:rPr>
        <w:t>методической</w:t>
      </w:r>
      <w:r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 xml:space="preserve"> конференци</w:t>
      </w:r>
      <w:r w:rsidR="006134A4"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EC4027"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 xml:space="preserve">«ИССЛЕДОВАТЕЛЬСКАЯ ДЕЯТЕЛЬНОСТЬ </w:t>
      </w:r>
      <w:r w:rsidR="00DB339E" w:rsidRPr="00DB339E"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val="sah-RU" w:eastAsia="ru-RU"/>
        </w:rPr>
        <w:t>обучающихся</w:t>
      </w:r>
      <w:r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EC4027"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>ТЕОРИЯ И ПРАКТИКА»</w:t>
      </w:r>
      <w:r w:rsidR="00D363EF"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D363EF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которая пройдет с </w:t>
      </w:r>
      <w:r w:rsidR="006B7EC4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>5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 xml:space="preserve"> по</w:t>
      </w:r>
      <w:r w:rsidR="00743174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>7</w:t>
      </w:r>
      <w:r w:rsidR="00D363EF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ноября 2019 г.</w:t>
      </w:r>
    </w:p>
    <w:p w:rsidR="00357664" w:rsidRPr="00401D27" w:rsidRDefault="00357664" w:rsidP="00EC4027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В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рамках конференции пройдут:</w:t>
      </w:r>
    </w:p>
    <w:p w:rsidR="00357664" w:rsidRPr="00401D27" w:rsidRDefault="00357664" w:rsidP="001C254A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- Пленарное заседание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 xml:space="preserve"> (панельная дискуссия)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и награждение педагогов,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ученых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>, организаторов и меценатов,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C254A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внесших вклад в развитие научно-исследовательской деятельности 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 xml:space="preserve">и экспедиций </w:t>
      </w:r>
      <w:r w:rsidR="001C254A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школь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ников Республики Саха (Якутия).</w:t>
      </w:r>
    </w:p>
    <w:p w:rsidR="001C254A" w:rsidRPr="004B3EF3" w:rsidRDefault="001C254A" w:rsidP="001C254A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</w:pP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- мастер-классы </w:t>
      </w:r>
      <w:r w:rsidR="00830ADE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лучших 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практик</w:t>
      </w:r>
      <w:r w:rsidR="00830ADE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, ученых и ведущих экспертов</w:t>
      </w:r>
      <w:r w:rsidR="00486DA4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>На пров</w:t>
      </w:r>
      <w:r w:rsidR="00203256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>и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>дение мастер-класса, авторского семинара в рамках конференции можно</w:t>
      </w:r>
      <w:r w:rsidR="00486DA4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подать заявку. </w:t>
      </w:r>
      <w:r w:rsidR="00486DA4"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В</w:t>
      </w:r>
      <w:r w:rsidR="00486DA4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сем участникам мастер-классов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 xml:space="preserve"> и авторских семинаров</w:t>
      </w:r>
      <w:r w:rsidR="00486DA4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выдается сертификат распространения опыта на республиканском уровне.</w:t>
      </w:r>
      <w:r w:rsidR="004B3EF3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 xml:space="preserve"> Организаторы оставляют право отклонить мастер-класс и авторский семинар без обьяснения причин.</w:t>
      </w:r>
    </w:p>
    <w:p w:rsidR="005B4ABC" w:rsidRPr="00401D27" w:rsidRDefault="00830ADE" w:rsidP="005B4ABC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постерная</w:t>
      </w:r>
      <w:proofErr w:type="spellEnd"/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сессия -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участники и гости вывешивают свои материалы, свой опыт работы, проект</w:t>
      </w:r>
      <w:r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ы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, авторские методики и работы в виде постера.</w:t>
      </w:r>
      <w:r w:rsidR="005B4ABC"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</w:t>
      </w:r>
      <w:r w:rsidR="005B4ABC"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П</w:t>
      </w:r>
      <w:r w:rsidR="005B4ABC"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остерная сессия проходит </w:t>
      </w:r>
      <w:proofErr w:type="gramStart"/>
      <w:r w:rsidR="005B4ABC"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по  основным</w:t>
      </w:r>
      <w:proofErr w:type="gramEnd"/>
      <w:r w:rsidR="005B4ABC"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секциям:</w:t>
      </w:r>
      <w:r w:rsidR="005B4ABC" w:rsidRPr="00401D27">
        <w:rPr>
          <w:rFonts w:ascii="TimesNewRomanPS" w:eastAsia="Times New Roman" w:hAnsi="TimesNewRomanPS" w:cs="Times New Roman" w:hint="eastAsia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B4ABC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5B4ABC"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Н</w:t>
      </w:r>
      <w:r w:rsidR="005B4ABC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аучно-исследовательская деятельность школьников: методическая работа педагога, проекты. </w:t>
      </w:r>
      <w:r w:rsidR="005B4ABC"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П</w:t>
      </w:r>
      <w:r w:rsidR="005B4ABC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одготовка школьников к НПК «Шаг в будущее»; 2</w:t>
      </w:r>
      <w:r w:rsidR="00FF6965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val="sah-RU" w:eastAsia="ru-RU"/>
        </w:rPr>
        <w:t>. Научно-исследовательская, проектная и инновационная деятельность в дополнительном образовании</w:t>
      </w:r>
      <w:r w:rsidR="005B4ABC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; 3. </w:t>
      </w:r>
      <w:r w:rsidR="005B4ABC"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К</w:t>
      </w:r>
      <w:r w:rsidR="005B4ABC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омплексная научно-</w:t>
      </w:r>
      <w:r w:rsidR="005B4ABC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lastRenderedPageBreak/>
        <w:t>исследовательская экспедиция школьников; 4. Авторские методики педагогов и ученых по привлечению школьников и дошкольников к исследовательско</w:t>
      </w:r>
      <w:r w:rsidR="005B4ABC"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й</w:t>
      </w:r>
      <w:r w:rsidR="005B4ABC"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деятельности.</w:t>
      </w:r>
    </w:p>
    <w:p w:rsidR="005C4B99" w:rsidRPr="00401D27" w:rsidRDefault="005C4B99" w:rsidP="005B4ABC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К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аждый желающий может подать заявку на участие в постерной выставке. </w:t>
      </w:r>
      <w:r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Л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учшие работы будут рекомендованы для участия </w:t>
      </w:r>
      <w:proofErr w:type="gramStart"/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во всероссийской этапе</w:t>
      </w:r>
      <w:proofErr w:type="gramEnd"/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конференции в г. Москва </w:t>
      </w:r>
      <w:r w:rsidR="0092294D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с 14 по 16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ноябре 2019 г</w:t>
      </w:r>
      <w:r w:rsidR="0092294D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.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, а также получат</w:t>
      </w:r>
      <w:r w:rsidR="0092294D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дипломы и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призы.</w:t>
      </w:r>
    </w:p>
    <w:p w:rsidR="005C4B99" w:rsidRPr="00401D27" w:rsidRDefault="005C4B99" w:rsidP="005B4ABC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 w:hint="eastAsia"/>
          <w:b/>
          <w:bCs/>
          <w:color w:val="000000" w:themeColor="text1"/>
          <w:sz w:val="28"/>
          <w:szCs w:val="28"/>
          <w:lang w:eastAsia="ru-RU"/>
        </w:rPr>
        <w:t>П</w:t>
      </w:r>
      <w:r w:rsidRPr="00401D27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ru-RU"/>
        </w:rPr>
        <w:t xml:space="preserve">остерная сессия пройдет в виде конкурса. </w:t>
      </w:r>
      <w:r w:rsidRPr="00401D27">
        <w:rPr>
          <w:rFonts w:ascii="TimesNewRomanPS" w:eastAsia="Times New Roman" w:hAnsi="TimesNewRomanPS" w:cs="Times New Roman" w:hint="eastAsia"/>
          <w:bCs/>
          <w:color w:val="000000" w:themeColor="text1"/>
          <w:sz w:val="28"/>
          <w:szCs w:val="28"/>
          <w:lang w:eastAsia="ru-RU"/>
        </w:rPr>
        <w:t>К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аждый участник </w:t>
      </w:r>
      <w:proofErr w:type="spellStart"/>
      <w:r w:rsidR="00A31B44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постерной</w:t>
      </w:r>
      <w:proofErr w:type="spellEnd"/>
      <w:r w:rsidR="00A31B44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 сессии </w:t>
      </w: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автоматически становится участников конкурса и получает сертификат за распространение опыта на республиканском уровне в рамках конференции, а лучшие проекты получат призы и диплом победителя.</w:t>
      </w:r>
    </w:p>
    <w:p w:rsidR="00A31B44" w:rsidRPr="00401D27" w:rsidRDefault="00A31B44" w:rsidP="00A31B44">
      <w:pPr>
        <w:ind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 xml:space="preserve">- проектная сессия - 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работа в группах по выработке модели поддержки и развития исследований учащимися своего родного края, тех локальных природных и культурных мест, где юные исследователи могут охватить все аспекты изучения живой и неживой природы, истории и современности культуры, общества и человека). </w:t>
      </w:r>
    </w:p>
    <w:p w:rsidR="00DB6339" w:rsidRPr="00401D27" w:rsidRDefault="00DB6339" w:rsidP="005B4ABC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  <w:t>- круглые столы и дискуссионные площадки, где каждый участник может выступить 7-минутным докладом об опыте работе, авторских методиках, проектах и разработках.</w:t>
      </w:r>
    </w:p>
    <w:p w:rsidR="00DB6339" w:rsidRPr="00401D27" w:rsidRDefault="00DB6339" w:rsidP="005B4ABC">
      <w:pPr>
        <w:ind w:firstLine="567"/>
        <w:jc w:val="both"/>
        <w:rPr>
          <w:rFonts w:ascii="TimesNewRomanPS" w:eastAsia="Times New Roman" w:hAnsi="TimesNewRomanPS" w:cs="Times New Roman"/>
          <w:bCs/>
          <w:color w:val="000000" w:themeColor="text1"/>
          <w:sz w:val="28"/>
          <w:szCs w:val="28"/>
          <w:lang w:eastAsia="ru-RU"/>
        </w:rPr>
      </w:pPr>
    </w:p>
    <w:p w:rsidR="00357664" w:rsidRPr="00401D27" w:rsidRDefault="00357664" w:rsidP="00A23CBD">
      <w:pPr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 w:hint="eastAsia"/>
          <w:b/>
          <w:bCs/>
          <w:caps/>
          <w:color w:val="000000" w:themeColor="text1"/>
          <w:sz w:val="28"/>
          <w:szCs w:val="28"/>
          <w:lang w:eastAsia="ru-RU"/>
        </w:rPr>
        <w:t>Н</w:t>
      </w:r>
      <w:r w:rsidRPr="00401D27"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eastAsia="ru-RU"/>
        </w:rPr>
        <w:t>аправлен</w:t>
      </w:r>
      <w:r w:rsidR="00DB6339" w:rsidRPr="00401D27">
        <w:rPr>
          <w:rFonts w:ascii="TimesNewRomanPS" w:eastAsia="Times New Roman" w:hAnsi="TimesNewRomanPS" w:cs="Times New Roman"/>
          <w:b/>
          <w:bCs/>
          <w:caps/>
          <w:color w:val="000000" w:themeColor="text1"/>
          <w:sz w:val="28"/>
          <w:szCs w:val="28"/>
          <w:lang w:eastAsia="ru-RU"/>
        </w:rPr>
        <w:t>ия работы конференции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Э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кспедиции школьников: организация и проведение исследования; 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О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рганизация НИР в школе, учреждениях дополнительного образования;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О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рганизация исследовательского поведения учащихся: мотивация и методическое сопровождение;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Актуальные темы научно-исследовательской деятельност</w:t>
      </w:r>
      <w:r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и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школьников;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Методы и способы привлечения школьников и дошкольников к исследовательской деятельности;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исследовательское краеведение: современные подходы и методы изучения мира вокруг себя;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методики, программы, форматы организации исследовательской краеведческой деятельности в системе дополнительного образования;</w:t>
      </w:r>
    </w:p>
    <w:p w:rsidR="00357664" w:rsidRPr="00401D27" w:rsidRDefault="00357664" w:rsidP="00357664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SymbolMT" w:eastAsia="Times New Roman" w:hAnsi="Symbol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STEM и STEAM образование: мировые тенденции и практика в разных странах;</w:t>
      </w:r>
    </w:p>
    <w:p w:rsidR="00357664" w:rsidRPr="00401D27" w:rsidRDefault="00357664" w:rsidP="00357664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SymbolMT" w:eastAsia="Times New Roman" w:hAnsi="Symbol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исследовательское обучение и развитие ключевых компетенций XXI века;</w:t>
      </w:r>
    </w:p>
    <w:p w:rsidR="00357664" w:rsidRPr="00401D27" w:rsidRDefault="00357664" w:rsidP="00357664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SymbolMT" w:eastAsia="Times New Roman" w:hAnsi="Symbol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исследование в пространстве урока и во внеурочное время;</w:t>
      </w:r>
    </w:p>
    <w:p w:rsidR="00357664" w:rsidRPr="00401D27" w:rsidRDefault="00357664" w:rsidP="00357664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SymbolMT" w:eastAsia="Times New Roman" w:hAnsi="Symbol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индивидуальный и/или групповой проект в школе: форматы организации исследовательской деятельности в школе;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активные и коммуникативные форматы реализации практики исследовательского обучения: экспедиции, образовательные путешествия, выездные исследовательские школы, научные выставки, конференции; 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цифровые платформы и сервисы в развитии практики исследовательского подхода в образовании;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lastRenderedPageBreak/>
        <w:t>подготовка педагога к исследовательским методам обучения и руководству исследовательской деятельностью учащихся;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роль исследовательской деятельности в развитии инициативности, самостоятельности, </w:t>
      </w:r>
      <w:proofErr w:type="spellStart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рефлексивности</w:t>
      </w:r>
      <w:proofErr w:type="spellEnd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субъектности</w:t>
      </w:r>
      <w:proofErr w:type="spellEnd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учащихся;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возрастные и социально-нормативные особенности развития исследовательских способностей и исследовательской деятельности от детского сада до вуза;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методика организации исследовательской деятельности учащихся в различных предметных областях; развитие </w:t>
      </w:r>
      <w:proofErr w:type="spellStart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навыков, включая </w:t>
      </w:r>
      <w:proofErr w:type="spellStart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; комплексный подход;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п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рактика наставничества при организации проектной и </w:t>
      </w:r>
      <w:r w:rsidRPr="0040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исследовательской деятельности;</w:t>
      </w:r>
    </w:p>
    <w:p w:rsidR="00357664" w:rsidRPr="00401D27" w:rsidRDefault="00357664" w:rsidP="00357664">
      <w:pPr>
        <w:pStyle w:val="a6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сообщества практиков проектной и исследовательской деятельности; пространство коммуникации и кооперации; 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уровни сложности организации проектно-исследовательской деятельности.</w:t>
      </w:r>
    </w:p>
    <w:p w:rsidR="00357664" w:rsidRPr="00401D27" w:rsidRDefault="00357664" w:rsidP="00A23CBD">
      <w:pPr>
        <w:ind w:firstLine="567"/>
        <w:jc w:val="center"/>
        <w:rPr>
          <w:rFonts w:ascii="TimesNewRomanPSMT" w:eastAsia="Times New Roman" w:hAnsi="TimesNewRomanPSMT" w:cs="Times New Roman"/>
          <w:caps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b/>
          <w:bCs/>
          <w:caps/>
          <w:color w:val="000000" w:themeColor="text1"/>
          <w:sz w:val="28"/>
          <w:szCs w:val="28"/>
          <w:lang w:eastAsia="ru-RU"/>
        </w:rPr>
        <w:t>постерная сессия.</w:t>
      </w:r>
    </w:p>
    <w:p w:rsidR="00357664" w:rsidRPr="00401D27" w:rsidRDefault="00357664" w:rsidP="00357664">
      <w:pPr>
        <w:ind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Участники и гости вывешивают свои материалы и работы в виде постера. При необходимости  размещения каких-либо экспонатов и демонстрационных материалов, каждый участник приносит свой инвентарь самостоятельно.</w:t>
      </w:r>
    </w:p>
    <w:p w:rsidR="00357664" w:rsidRPr="00401D27" w:rsidRDefault="00357664" w:rsidP="00357664">
      <w:pPr>
        <w:ind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Д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ля участия в постерной сессии – выставке необходимо подать заявку в оргкомитет.</w:t>
      </w:r>
    </w:p>
    <w:p w:rsidR="00357664" w:rsidRPr="00401D27" w:rsidRDefault="00357664" w:rsidP="00357664">
      <w:pPr>
        <w:ind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Каждый участник, оставивший заявку и подготовивший материалы, будет включен в программу постерной сессии, если тематика его выступления будет соответствоват</w:t>
      </w:r>
      <w:r w:rsidRPr="00401D27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ь</w:t>
      </w: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одной из перечисленных ниже тем. Дополнительные тематики необходимо согласовать с организаторами Конференции.</w:t>
      </w:r>
    </w:p>
    <w:p w:rsidR="00357664" w:rsidRPr="00401D27" w:rsidRDefault="00357664" w:rsidP="00357664">
      <w:pPr>
        <w:ind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При подготовке своих </w:t>
      </w:r>
      <w:proofErr w:type="gramStart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комментариев  -</w:t>
      </w:r>
      <w:proofErr w:type="gramEnd"/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 основное время вашей блиц-презентации у постера – не более 7 минут, будьте готовы к живому диалогу с коллегами и необходимости ответить на вопросы.</w:t>
      </w:r>
    </w:p>
    <w:p w:rsidR="00357664" w:rsidRPr="00401D27" w:rsidRDefault="00357664" w:rsidP="00357664">
      <w:pPr>
        <w:ind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" w:eastAsia="Times New Roman" w:hAnsi="TimesNewRomanPS" w:cs="Times New Roman" w:hint="eastAsia"/>
          <w:color w:val="000000" w:themeColor="text1"/>
          <w:sz w:val="28"/>
          <w:szCs w:val="28"/>
          <w:lang w:eastAsia="ru-RU"/>
        </w:rPr>
        <w:t>Т</w:t>
      </w:r>
      <w:r w:rsidRPr="00401D27"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t>емы постерных сессий: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экспедиция школьников: организация, практика и теория;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НИР в школе;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исследовательское краеведение: изучая мир, вокруг себя;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международные программы и проекты в области исследовательского обучения и учения как открытия;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научное образование на уроке и за его пределами;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активные формы организации исследовательской деятельности учащихся (экспедиции, конкурсы, конференции, исследовательские школы);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подготовка педагога к исследовательскому подходу в образовании;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психология исследовательского поведения и исследовательской деятельности; психологическое сопровождение исследовательской деятельности учащихся;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исследовательская деятельность дошкольников и младших школьников;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исследовательская деятельность учащихся основной и старшей школы;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lastRenderedPageBreak/>
        <w:t>исследовательская деятельность в системе дополнительного образования, научных обществах, общественных организациях и объединениях</w:t>
      </w:r>
      <w:r w:rsidRPr="00401D27"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t>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исследовательская деятельность учащихся в учреждениях среднего и высшего профессионального образования;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человек, общество, культура: история и современность; методика организации исследований учащихся в социокультурном и гуманитарном направлениях;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живая и неживая природа: методика организации исследований учащихся в естественнонаучном направлении;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подходы и методы междисциплинарных исследований с учащимися</w:t>
      </w:r>
      <w:r w:rsidRPr="00401D27">
        <w:rPr>
          <w:rFonts w:ascii="TimesNewRomanPS" w:eastAsia="Times New Roman" w:hAnsi="TimesNewRomanPS" w:cs="Times New Roman"/>
          <w:color w:val="000000" w:themeColor="text1"/>
          <w:sz w:val="28"/>
          <w:szCs w:val="28"/>
          <w:lang w:eastAsia="ru-RU"/>
        </w:rPr>
        <w:t>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исследовательская деятельность учащихся как средство работы с детьми с особыми образовательными потребностями;</w:t>
      </w:r>
    </w:p>
    <w:p w:rsidR="00357664" w:rsidRPr="00401D27" w:rsidRDefault="00357664" w:rsidP="00357664">
      <w:pPr>
        <w:pStyle w:val="a6"/>
        <w:numPr>
          <w:ilvl w:val="0"/>
          <w:numId w:val="6"/>
        </w:numPr>
        <w:ind w:left="0"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цифровые технологии, инструменты и сервисы в практике реализации исследовательской деятельности учащихся. </w:t>
      </w:r>
    </w:p>
    <w:p w:rsidR="00357664" w:rsidRPr="00401D27" w:rsidRDefault="00357664" w:rsidP="00A23CBD">
      <w:pPr>
        <w:ind w:firstLine="567"/>
        <w:jc w:val="center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b/>
          <w:bCs/>
          <w:caps/>
          <w:color w:val="000000" w:themeColor="text1"/>
          <w:sz w:val="28"/>
          <w:szCs w:val="28"/>
          <w:lang w:eastAsia="ru-RU"/>
        </w:rPr>
        <w:t>Проектная сессия</w:t>
      </w:r>
    </w:p>
    <w:p w:rsidR="00357664" w:rsidRDefault="00357664" w:rsidP="00357664">
      <w:pPr>
        <w:ind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  <w:r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 xml:space="preserve">работа в группах по выработке модели поддержки и развития исследований учащимися своего родного края, тех локальных природных и культурных мест, где юные исследователи могут охватить все аспекты изучения живой и неживой природы, истории и современности </w:t>
      </w:r>
      <w:r w:rsidR="00DB6339" w:rsidRPr="00401D27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культуры, общества и человека).</w:t>
      </w:r>
    </w:p>
    <w:p w:rsidR="009F1AF2" w:rsidRPr="00363706" w:rsidRDefault="009F1AF2" w:rsidP="009F1AF2">
      <w:pPr>
        <w:ind w:firstLine="567"/>
        <w:jc w:val="both"/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</w:pPr>
    </w:p>
    <w:p w:rsidR="009F1AF2" w:rsidRPr="00363706" w:rsidRDefault="009F1AF2" w:rsidP="009F1AF2">
      <w:pPr>
        <w:ind w:firstLine="567"/>
        <w:jc w:val="both"/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</w:pPr>
    </w:p>
    <w:p w:rsidR="009F1AF2" w:rsidRPr="00363706" w:rsidRDefault="009F1AF2" w:rsidP="009F1A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0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Подача материалов: 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для участия с докладами на конференции до 16 октября 2019 г.; для публикации – </w:t>
      </w:r>
      <w:r w:rsidRPr="00363706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t>до 2</w:t>
      </w:r>
      <w:r w:rsidR="00A23CBD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t>5</w:t>
      </w:r>
      <w:r w:rsidRPr="00363706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t xml:space="preserve"> октября 2019</w:t>
      </w:r>
      <w:r w:rsidR="007B423E" w:rsidRPr="00363706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t xml:space="preserve"> г</w:t>
      </w:r>
      <w:r w:rsidRPr="00363706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t>.</w:t>
      </w:r>
      <w:r w:rsidRPr="00363706">
        <w:rPr>
          <w:rFonts w:ascii="TimesNewRomanPS" w:eastAsia="Times New Roman" w:hAnsi="TimesNewRomanPS" w:cs="Times New Roman"/>
          <w:i/>
          <w:iCs/>
          <w:sz w:val="28"/>
          <w:szCs w:val="28"/>
          <w:lang w:eastAsia="ru-RU"/>
        </w:rPr>
        <w:t xml:space="preserve"> 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Материалы будут рассматриваться для публикации в </w:t>
      </w:r>
      <w:r w:rsidR="007B423E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сборнике статей участников конференции, а также всероссийских 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журналах «Исследователь/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Researcher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» и «Проблемы </w:t>
      </w:r>
      <w:r w:rsidR="007B423E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современного образования»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  <w:r w:rsidR="007B423E" w:rsidRPr="00363706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О</w:t>
      </w:r>
      <w:r w:rsidR="007B423E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рганизационный комитет оставляет за собой право отклонить доклады и не публиковать материалы в сборнике, журналах без право объяснения, все материалы не возвращаютс</w:t>
      </w:r>
      <w:r w:rsidR="007B423E" w:rsidRPr="00363706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я</w:t>
      </w:r>
      <w:r w:rsidR="007B423E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</w:p>
    <w:p w:rsidR="009F1AF2" w:rsidRPr="00363706" w:rsidRDefault="009F1AF2" w:rsidP="009F1AF2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830B67" w:rsidRDefault="009F1AF2" w:rsidP="00830B67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Окончательная прогр</w:t>
      </w:r>
      <w:bookmarkStart w:id="0" w:name="_GoBack"/>
      <w:bookmarkEnd w:id="0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амма конференции будет формироваться на основе поступивших заявок. </w:t>
      </w:r>
    </w:p>
    <w:p w:rsidR="009F1AF2" w:rsidRPr="00830B67" w:rsidRDefault="009F1AF2" w:rsidP="00830B67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Все материалы необходимо подать по электронной почте </w:t>
      </w:r>
      <w:hyperlink r:id="rId16" w:history="1">
        <w:r w:rsidR="00830B67" w:rsidRPr="00830B67">
          <w:rPr>
            <w:rFonts w:ascii="TimesNewRomanPSMT" w:eastAsia="Times New Roman" w:hAnsi="TimesNewRomanPSMT" w:cs="Times New Roman"/>
            <w:color w:val="0070C0"/>
            <w:sz w:val="28"/>
            <w:szCs w:val="28"/>
            <w:lang w:eastAsia="ru-RU"/>
          </w:rPr>
          <w:t>iso1109@mail.ru</w:t>
        </w:r>
      </w:hyperlink>
      <w:r w:rsidR="00830B67" w:rsidRPr="00830B67">
        <w:rPr>
          <w:rFonts w:ascii="TimesNewRomanPSMT" w:eastAsia="Times New Roman" w:hAnsi="TimesNewRomanPSMT" w:cs="Times New Roman"/>
          <w:color w:val="0070C0"/>
          <w:sz w:val="28"/>
          <w:szCs w:val="28"/>
          <w:lang w:val="sah-RU" w:eastAsia="ru-RU"/>
        </w:rPr>
        <w:t xml:space="preserve"> </w:t>
      </w:r>
      <w:r w:rsidR="00830B67" w:rsidRPr="00830B67">
        <w:rPr>
          <w:rFonts w:ascii="TimesNewRomanPSMT" w:eastAsia="Times New Roman" w:hAnsi="TimesNewRomanPSMT" w:cs="Times New Roman"/>
          <w:color w:val="0070C0"/>
          <w:sz w:val="28"/>
          <w:szCs w:val="28"/>
          <w:lang w:eastAsia="ru-RU"/>
        </w:rPr>
        <w:t xml:space="preserve"> 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 пометкой «Материалы на научно-практическую конференцию». </w:t>
      </w:r>
    </w:p>
    <w:p w:rsidR="009F1AF2" w:rsidRPr="00363706" w:rsidRDefault="009F1AF2" w:rsidP="00A23CBD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В случае несоблюдения требований оформления материалы могут быть не приняты к рассмотрению. Оргкомитет оставляет за собой право отклонения материалов от публикации. </w:t>
      </w:r>
    </w:p>
    <w:p w:rsidR="009F1AF2" w:rsidRPr="00363706" w:rsidRDefault="009F1AF2" w:rsidP="009F1AF2">
      <w:pPr>
        <w:ind w:firstLine="709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9F1AF2" w:rsidRPr="00363706" w:rsidRDefault="009F1AF2" w:rsidP="009F1AF2">
      <w:pPr>
        <w:ind w:firstLine="709"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36370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Рекомендации по оформлению постера</w:t>
      </w:r>
    </w:p>
    <w:p w:rsidR="009F1AF2" w:rsidRPr="00363706" w:rsidRDefault="009F1AF2" w:rsidP="009F1AF2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Стендовый доклад представляется в форме постера в специально отведенное время стендовой сессии конференции. </w:t>
      </w:r>
      <w:r w:rsidR="007B423E" w:rsidRPr="00363706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Р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азмер</w:t>
      </w:r>
      <w:r w:rsidR="007B423E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1 м×1 </w:t>
      </w:r>
      <w:proofErr w:type="gram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 .</w:t>
      </w:r>
      <w:proofErr w:type="gram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 верхней части рекомендуется расположить полоску шириной около 105 мм, содержащую тему сообщения шрифтом 48 (12 мм высоты прописной буквы). Под названием на той же полосе — фамилии авторов, учреждение, где выполнена работа, контактные данные. Рекомендуется выполнять текст сообщения кеглем 20 или 22 через 1, 5 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интервала; соотношение количества текстовой и графической (фотографии, диаграммы, таблицы, графики) информации — 1:1. Рекомендуется указать тип работы (психолого-педагогическое исследование, концепция, образовательная программа, методическая разработка и т. д.).</w:t>
      </w:r>
    </w:p>
    <w:p w:rsidR="009F1AF2" w:rsidRPr="00363706" w:rsidRDefault="009F1AF2" w:rsidP="009F1AF2">
      <w:pPr>
        <w:ind w:firstLine="709"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Заочное участие</w:t>
      </w:r>
      <w:r w:rsidRPr="00363706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 xml:space="preserve"> в конференции </w:t>
      </w:r>
      <w:r w:rsidR="007B423E" w:rsidRPr="00363706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не предполагается.</w:t>
      </w:r>
    </w:p>
    <w:p w:rsidR="009F1AF2" w:rsidRPr="00363706" w:rsidRDefault="009F1AF2" w:rsidP="009F1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0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Требования к оформлению статей</w:t>
      </w:r>
    </w:p>
    <w:p w:rsidR="009F1AF2" w:rsidRPr="00363706" w:rsidRDefault="009F1AF2" w:rsidP="009F1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Текст в программе 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Word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: размер шрифта – 12, гарнитура – 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Times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New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Roman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межстрочный интервал – 1,5, поля – 2 см со всех сторон. Перед заглавием даются индексы УДК и ББК</w:t>
      </w:r>
      <w:r w:rsidR="002D2840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поэтому ставите эти знаки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На русском и английском языке дается: заглавие статьи, сведения об авторе/авторах, аннотация, ключевые слова. </w:t>
      </w:r>
    </w:p>
    <w:p w:rsidR="009F1AF2" w:rsidRPr="00363706" w:rsidRDefault="009F1AF2" w:rsidP="009F1AF2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Сведения об авторе/авторах (на русском и английском языках) должны содержать имя, фамилию и отчество (полностью), место работы с указанием подразделения (без сокращений), занимаемую должность, ученое звание или статус, ученую степень, наименование страны, город, адрес электронной почты, контактный телефон. </w:t>
      </w:r>
    </w:p>
    <w:p w:rsidR="009F1AF2" w:rsidRPr="00363706" w:rsidRDefault="009F1AF2" w:rsidP="009F1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Аннотация – до 10 предложений, кратко передающих смысл содержания статьи. Ключевые слова – это 5–10 основных терминов, которые использованы в статье. Ключевые слова приводятся в именительном падеже. </w:t>
      </w:r>
    </w:p>
    <w:p w:rsidR="009F1AF2" w:rsidRPr="00363706" w:rsidRDefault="009F1AF2" w:rsidP="009F1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Список источников и литературы должен включать в себя все работы, использованные автором. Каждая ссылка должна содержать следующие пункты: автор/авторы, заглавие, место издания, год издания, издательство, общее количество страниц. Между областями описания ставится разделительный знак «точка и тире». Список литературы оформляется в соответствии с требованиями ГОСТ 7.1–2003 «Библиографическая запись. Библиографическое описание. Общие требования и правила составления». Ссылки на литературу в тексте отмечаются по мере их появления порядковыми номерами в квадратных скобках. Ссылка на страницу отделяется от ссылки на источник запятой. Если в квадратных скобках одновременно приводятся ссылки на несколько источников, они отделяются друг от друга точкой с запятой (например: [1, с. 25] или [1, с. 26; 5, с. 17]). </w:t>
      </w:r>
    </w:p>
    <w:p w:rsidR="009F1AF2" w:rsidRPr="00363706" w:rsidRDefault="009F1AF2" w:rsidP="009F1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Ссылки на 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Internet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-ресурсы приводятся в общем списке литературы по автору или заглавию публикации с обязательным указанием адреса сайта, где эта публикация размещена, и датой ее размещения или датой последней проверки наличия ресурса (</w:t>
      </w:r>
      <w:proofErr w:type="gram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например</w:t>
      </w:r>
      <w:proofErr w:type="gram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: Васильев, В.В. Неизвестный Юм // Вопросы философии. – 2014. – № 1. – С. 127– 139 [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Электронныи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ресурс] / В.В. Васильев. URL: http://vphil.ru/index.php?option=com_content&amp;task=view&amp;id=884&amp;Itemid=52 (дата обращения: 12.06.2019). </w:t>
      </w:r>
    </w:p>
    <w:p w:rsidR="009F1AF2" w:rsidRPr="00363706" w:rsidRDefault="009F1AF2" w:rsidP="009F1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Все таблицы в тексте нумеруются и сопровождаются заголовками, в тексте на таблицу дается ссылка, например: (см. табл. 1). Иллюстрации (фотографии, рисунки, схемы, графики, диаграммы, карты) следует представлять отдельным файлом и сопровождать подписями. Графические материалы (схемы, диаграммы и т.п.) должны быть представлены в векторном формате (AI, EPS, 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Excels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); рисунки и фотографии – в формате TIF или JPG с разрешением не менее 300 DРI. В тексте должны присутствовать ссылки на иллюстрации, например: (см. рис. 1). Формулы должны быть набраны в редакторе формул программы 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Word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Перенос формул 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 xml:space="preserve">допускаются на знаках «плюс» и «минус», реже – на знаке «умножение». Эти знаки повторяются в начале и в конце переноса. Формулы следует нумеровать (нумерация сквозная по </w:t>
      </w: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всеи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работе арабскими цифрами). Номер формулы заключают в круглые скобки у правого края страницы. </w:t>
      </w:r>
    </w:p>
    <w:p w:rsidR="009F1AF2" w:rsidRPr="00363706" w:rsidRDefault="009F1AF2" w:rsidP="009F1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Для выступления круглых столах </w:t>
      </w:r>
      <w:r w:rsidRPr="0036370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текст доклада необходимо представить до </w:t>
      </w:r>
      <w:r w:rsidR="002D2840" w:rsidRPr="0036370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2</w:t>
      </w:r>
      <w:r w:rsidR="00A23CBD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5 </w:t>
      </w:r>
      <w:r w:rsidRPr="0036370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октября 2019</w:t>
      </w:r>
      <w:r w:rsidR="002D2840" w:rsidRPr="0036370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г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</w:p>
    <w:p w:rsidR="009F1AF2" w:rsidRPr="00363706" w:rsidRDefault="009F1AF2" w:rsidP="009F1AF2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9F1AF2" w:rsidRPr="00363706" w:rsidRDefault="009F1AF2" w:rsidP="009F1AF2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proofErr w:type="spellStart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Оргвзнос</w:t>
      </w:r>
      <w:proofErr w:type="spellEnd"/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Конференции составляет </w:t>
      </w:r>
      <w:r w:rsidR="002D2840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15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00 р</w:t>
      </w:r>
      <w:r w:rsidR="002D2840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ублей</w:t>
      </w: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с каждого участника (оплата по безналичному расчету – реквизиты для оплаты размещены на сайте конференции). </w:t>
      </w:r>
      <w:r w:rsidR="002D2840" w:rsidRPr="00363706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О</w:t>
      </w:r>
      <w:r w:rsidR="002D2840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рганизационный взнос включает курсы повышения квалификации, получение материало</w:t>
      </w:r>
      <w:r w:rsidR="002D2840" w:rsidRPr="00363706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в</w:t>
      </w:r>
      <w:r w:rsidR="002D2840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конференции: </w:t>
      </w:r>
      <w:r w:rsid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программа конференции, </w:t>
      </w:r>
      <w:r w:rsidR="002D2840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папку</w:t>
      </w:r>
      <w:r w:rsid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ручку, раздаточный материал (сборник конференции)</w:t>
      </w:r>
      <w:r w:rsidR="002D2840"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</w:p>
    <w:p w:rsidR="009F1AF2" w:rsidRPr="00363706" w:rsidRDefault="009F1AF2" w:rsidP="009F1AF2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36370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Электронная почта: </w:t>
      </w:r>
      <w:hyperlink r:id="rId17" w:history="1">
        <w:r w:rsidR="00A23CBD" w:rsidRPr="00830B67">
          <w:rPr>
            <w:rFonts w:ascii="TimesNewRomanPSMT" w:eastAsia="Times New Roman" w:hAnsi="TimesNewRomanPSMT" w:cs="Times New Roman"/>
            <w:color w:val="0070C0"/>
            <w:sz w:val="28"/>
            <w:szCs w:val="28"/>
            <w:lang w:eastAsia="ru-RU"/>
          </w:rPr>
          <w:t>iso1109@mail.ru</w:t>
        </w:r>
      </w:hyperlink>
    </w:p>
    <w:p w:rsidR="002D2840" w:rsidRDefault="002D2840" w:rsidP="0057756A">
      <w:pPr>
        <w:ind w:firstLine="709"/>
        <w:jc w:val="both"/>
        <w:rPr>
          <w:rFonts w:ascii="TimesNewRomanPSMT" w:eastAsia="Times New Roman" w:hAnsi="TimesNewRomanPSMT" w:cs="Times New Roman"/>
          <w:color w:val="000000" w:themeColor="text1"/>
          <w:lang w:eastAsia="ru-RU"/>
        </w:rPr>
      </w:pPr>
      <w:r w:rsidRPr="00363706">
        <w:rPr>
          <w:rFonts w:ascii="TimesNewRomanPSMT" w:eastAsia="Times New Roman" w:hAnsi="TimesNewRomanPSMT" w:cs="Times New Roman" w:hint="eastAsia"/>
          <w:color w:val="000000" w:themeColor="text1"/>
          <w:sz w:val="28"/>
          <w:szCs w:val="28"/>
          <w:lang w:eastAsia="ru-RU"/>
        </w:rPr>
        <w:t>К</w:t>
      </w:r>
      <w:r w:rsidRPr="00363706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eastAsia="ru-RU"/>
        </w:rPr>
        <w:t>онтакты – Пермякова Анна Васильевна 8924-661-95-38.</w:t>
      </w:r>
    </w:p>
    <w:sectPr w:rsidR="002D2840" w:rsidSect="00711BBB">
      <w:footerReference w:type="default" r:id="rId18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B5" w:rsidRDefault="009E57B5" w:rsidP="0097079A">
      <w:r>
        <w:separator/>
      </w:r>
    </w:p>
  </w:endnote>
  <w:endnote w:type="continuationSeparator" w:id="0">
    <w:p w:rsidR="009E57B5" w:rsidRDefault="009E57B5" w:rsidP="009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V Bol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226662"/>
      <w:docPartObj>
        <w:docPartGallery w:val="Page Numbers (Bottom of Page)"/>
        <w:docPartUnique/>
      </w:docPartObj>
    </w:sdtPr>
    <w:sdtEndPr/>
    <w:sdtContent>
      <w:p w:rsidR="007B423E" w:rsidRDefault="007B423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A6">
          <w:rPr>
            <w:noProof/>
          </w:rPr>
          <w:t>6</w:t>
        </w:r>
        <w:r>
          <w:fldChar w:fldCharType="end"/>
        </w:r>
      </w:p>
    </w:sdtContent>
  </w:sdt>
  <w:p w:rsidR="007B423E" w:rsidRDefault="007B42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B5" w:rsidRDefault="009E57B5" w:rsidP="0097079A">
      <w:r>
        <w:separator/>
      </w:r>
    </w:p>
  </w:footnote>
  <w:footnote w:type="continuationSeparator" w:id="0">
    <w:p w:rsidR="009E57B5" w:rsidRDefault="009E57B5" w:rsidP="0097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D87"/>
    <w:multiLevelType w:val="multilevel"/>
    <w:tmpl w:val="B506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055A7"/>
    <w:multiLevelType w:val="multilevel"/>
    <w:tmpl w:val="74E8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D32DA0"/>
    <w:multiLevelType w:val="hybridMultilevel"/>
    <w:tmpl w:val="44BA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65554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240B"/>
    <w:multiLevelType w:val="multilevel"/>
    <w:tmpl w:val="C26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8468F"/>
    <w:multiLevelType w:val="hybridMultilevel"/>
    <w:tmpl w:val="5A5A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4EF"/>
    <w:multiLevelType w:val="hybridMultilevel"/>
    <w:tmpl w:val="911C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03A1"/>
    <w:multiLevelType w:val="hybridMultilevel"/>
    <w:tmpl w:val="AF0C10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4"/>
    <w:rsid w:val="00000D9B"/>
    <w:rsid w:val="00051011"/>
    <w:rsid w:val="00055932"/>
    <w:rsid w:val="00067A4C"/>
    <w:rsid w:val="000941FB"/>
    <w:rsid w:val="000B0CC9"/>
    <w:rsid w:val="000C0AB5"/>
    <w:rsid w:val="000D3D02"/>
    <w:rsid w:val="000D7719"/>
    <w:rsid w:val="00116562"/>
    <w:rsid w:val="00130683"/>
    <w:rsid w:val="0013103D"/>
    <w:rsid w:val="00171D00"/>
    <w:rsid w:val="001919F9"/>
    <w:rsid w:val="00196C98"/>
    <w:rsid w:val="001C254A"/>
    <w:rsid w:val="00203256"/>
    <w:rsid w:val="0021082A"/>
    <w:rsid w:val="00222F6F"/>
    <w:rsid w:val="00255663"/>
    <w:rsid w:val="00287FFC"/>
    <w:rsid w:val="002935AB"/>
    <w:rsid w:val="002A64BD"/>
    <w:rsid w:val="002B659C"/>
    <w:rsid w:val="002D2840"/>
    <w:rsid w:val="002E2114"/>
    <w:rsid w:val="0032087D"/>
    <w:rsid w:val="00323849"/>
    <w:rsid w:val="00325C26"/>
    <w:rsid w:val="00325DC5"/>
    <w:rsid w:val="0034708A"/>
    <w:rsid w:val="00357664"/>
    <w:rsid w:val="00363706"/>
    <w:rsid w:val="00372F4E"/>
    <w:rsid w:val="00380C49"/>
    <w:rsid w:val="003B16A0"/>
    <w:rsid w:val="003D6B5E"/>
    <w:rsid w:val="003E2ABA"/>
    <w:rsid w:val="00401D27"/>
    <w:rsid w:val="0043667F"/>
    <w:rsid w:val="00451891"/>
    <w:rsid w:val="00483110"/>
    <w:rsid w:val="00486DA4"/>
    <w:rsid w:val="004B3EF3"/>
    <w:rsid w:val="004B4A2C"/>
    <w:rsid w:val="004C7797"/>
    <w:rsid w:val="00502004"/>
    <w:rsid w:val="00514E2E"/>
    <w:rsid w:val="00527D3B"/>
    <w:rsid w:val="0056344D"/>
    <w:rsid w:val="0057423C"/>
    <w:rsid w:val="0057756A"/>
    <w:rsid w:val="00577EAE"/>
    <w:rsid w:val="005B4ABC"/>
    <w:rsid w:val="005C4B99"/>
    <w:rsid w:val="005D103B"/>
    <w:rsid w:val="005F06ED"/>
    <w:rsid w:val="006079FA"/>
    <w:rsid w:val="006134A4"/>
    <w:rsid w:val="00615099"/>
    <w:rsid w:val="00617535"/>
    <w:rsid w:val="00622905"/>
    <w:rsid w:val="0064339E"/>
    <w:rsid w:val="00670872"/>
    <w:rsid w:val="00675383"/>
    <w:rsid w:val="0068397C"/>
    <w:rsid w:val="00692B5C"/>
    <w:rsid w:val="00695A13"/>
    <w:rsid w:val="006B27CC"/>
    <w:rsid w:val="006B7EC4"/>
    <w:rsid w:val="006D07FC"/>
    <w:rsid w:val="006D7BBD"/>
    <w:rsid w:val="006E155E"/>
    <w:rsid w:val="00711BBB"/>
    <w:rsid w:val="00716AB2"/>
    <w:rsid w:val="007208A4"/>
    <w:rsid w:val="007419DA"/>
    <w:rsid w:val="00743174"/>
    <w:rsid w:val="00750855"/>
    <w:rsid w:val="00751D04"/>
    <w:rsid w:val="00771B74"/>
    <w:rsid w:val="00771E09"/>
    <w:rsid w:val="007727C2"/>
    <w:rsid w:val="00784D50"/>
    <w:rsid w:val="007924D9"/>
    <w:rsid w:val="007930C9"/>
    <w:rsid w:val="007B423E"/>
    <w:rsid w:val="007C7985"/>
    <w:rsid w:val="008002A0"/>
    <w:rsid w:val="00830ADE"/>
    <w:rsid w:val="00830B67"/>
    <w:rsid w:val="00835AD6"/>
    <w:rsid w:val="0084251B"/>
    <w:rsid w:val="0085509C"/>
    <w:rsid w:val="00857B06"/>
    <w:rsid w:val="008633D4"/>
    <w:rsid w:val="008C3417"/>
    <w:rsid w:val="008C7A48"/>
    <w:rsid w:val="008D618A"/>
    <w:rsid w:val="00900010"/>
    <w:rsid w:val="009015A1"/>
    <w:rsid w:val="00901BF6"/>
    <w:rsid w:val="0092294D"/>
    <w:rsid w:val="0097079A"/>
    <w:rsid w:val="009A03A6"/>
    <w:rsid w:val="009C3432"/>
    <w:rsid w:val="009E33C6"/>
    <w:rsid w:val="009E57B5"/>
    <w:rsid w:val="009F1AF2"/>
    <w:rsid w:val="00A17DBC"/>
    <w:rsid w:val="00A23CBD"/>
    <w:rsid w:val="00A23D56"/>
    <w:rsid w:val="00A27BC7"/>
    <w:rsid w:val="00A31B44"/>
    <w:rsid w:val="00A449C6"/>
    <w:rsid w:val="00A64C80"/>
    <w:rsid w:val="00A722A6"/>
    <w:rsid w:val="00A920CD"/>
    <w:rsid w:val="00AB22CD"/>
    <w:rsid w:val="00AB41B9"/>
    <w:rsid w:val="00B0176F"/>
    <w:rsid w:val="00B01CD2"/>
    <w:rsid w:val="00B261C9"/>
    <w:rsid w:val="00B27C08"/>
    <w:rsid w:val="00B32E09"/>
    <w:rsid w:val="00B36BC6"/>
    <w:rsid w:val="00B44353"/>
    <w:rsid w:val="00B573EA"/>
    <w:rsid w:val="00BB1A2A"/>
    <w:rsid w:val="00BD6650"/>
    <w:rsid w:val="00BF1BC9"/>
    <w:rsid w:val="00C04912"/>
    <w:rsid w:val="00C21A4B"/>
    <w:rsid w:val="00C569DB"/>
    <w:rsid w:val="00C8778B"/>
    <w:rsid w:val="00C90458"/>
    <w:rsid w:val="00CA2F2A"/>
    <w:rsid w:val="00CB2107"/>
    <w:rsid w:val="00CD6E5F"/>
    <w:rsid w:val="00CE2488"/>
    <w:rsid w:val="00D14D2D"/>
    <w:rsid w:val="00D363EF"/>
    <w:rsid w:val="00D379BE"/>
    <w:rsid w:val="00D6489C"/>
    <w:rsid w:val="00D7728B"/>
    <w:rsid w:val="00D87C76"/>
    <w:rsid w:val="00D90FAC"/>
    <w:rsid w:val="00DA1976"/>
    <w:rsid w:val="00DA70CD"/>
    <w:rsid w:val="00DB339E"/>
    <w:rsid w:val="00DB432E"/>
    <w:rsid w:val="00DB6339"/>
    <w:rsid w:val="00DF7DE6"/>
    <w:rsid w:val="00E15C6F"/>
    <w:rsid w:val="00E3152E"/>
    <w:rsid w:val="00E74F50"/>
    <w:rsid w:val="00E76C0F"/>
    <w:rsid w:val="00E76D79"/>
    <w:rsid w:val="00EC4027"/>
    <w:rsid w:val="00ED06E9"/>
    <w:rsid w:val="00ED272D"/>
    <w:rsid w:val="00EE4951"/>
    <w:rsid w:val="00F040FF"/>
    <w:rsid w:val="00F51EAD"/>
    <w:rsid w:val="00F6485C"/>
    <w:rsid w:val="00F868B5"/>
    <w:rsid w:val="00F951A5"/>
    <w:rsid w:val="00FB5C44"/>
    <w:rsid w:val="00FC6F6E"/>
    <w:rsid w:val="00FE46B5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17FA"/>
  <w15:docId w15:val="{2790D2F9-35DD-48FD-8763-07A0D67E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C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6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8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8A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8A4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E21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339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087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70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079A"/>
  </w:style>
  <w:style w:type="paragraph" w:styleId="ab">
    <w:name w:val="footer"/>
    <w:basedOn w:val="a"/>
    <w:link w:val="ac"/>
    <w:uiPriority w:val="99"/>
    <w:unhideWhenUsed/>
    <w:rsid w:val="00970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079A"/>
  </w:style>
  <w:style w:type="table" w:styleId="ad">
    <w:name w:val="Table Grid"/>
    <w:basedOn w:val="a1"/>
    <w:uiPriority w:val="39"/>
    <w:unhideWhenUsed/>
    <w:rsid w:val="0009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2384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C79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667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iso110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so1109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23</cp:revision>
  <cp:lastPrinted>2019-10-03T07:19:00Z</cp:lastPrinted>
  <dcterms:created xsi:type="dcterms:W3CDTF">2019-10-03T02:23:00Z</dcterms:created>
  <dcterms:modified xsi:type="dcterms:W3CDTF">2019-10-08T02:34:00Z</dcterms:modified>
</cp:coreProperties>
</file>